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26" w:rsidRPr="00EC6609" w:rsidRDefault="005839CB" w:rsidP="00DC6E26">
      <w:pPr>
        <w:tabs>
          <w:tab w:val="clear" w:pos="0"/>
          <w:tab w:val="clear" w:pos="284"/>
          <w:tab w:val="clear" w:pos="1701"/>
        </w:tabs>
        <w:spacing w:before="240" w:after="200"/>
        <w:jc w:val="left"/>
        <w:rPr>
          <w:rFonts w:ascii="Arial" w:hAnsi="Arial" w:cs="Arial"/>
          <w:b/>
          <w:sz w:val="22"/>
          <w:szCs w:val="22"/>
        </w:rPr>
      </w:pPr>
      <w:r w:rsidRPr="00EC6609">
        <w:rPr>
          <w:rFonts w:ascii="Arial" w:hAnsi="Arial" w:cs="Arial"/>
          <w:b/>
          <w:sz w:val="22"/>
          <w:szCs w:val="22"/>
        </w:rPr>
        <w:t>Úroveň záručních služeb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EC6609">
        <w:rPr>
          <w:rFonts w:ascii="Arial" w:hAnsi="Arial" w:cs="Arial"/>
          <w:b/>
          <w:sz w:val="22"/>
          <w:szCs w:val="22"/>
        </w:rPr>
        <w:t>Helpdesk</w:t>
      </w:r>
      <w:proofErr w:type="spellEnd"/>
      <w:r w:rsidRPr="00EC6609">
        <w:rPr>
          <w:rFonts w:ascii="Arial" w:hAnsi="Arial" w:cs="Arial"/>
          <w:b/>
          <w:sz w:val="22"/>
          <w:szCs w:val="22"/>
        </w:rPr>
        <w:t xml:space="preserve"> – kontakty a provozní doba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sz w:val="22"/>
          <w:szCs w:val="22"/>
        </w:rPr>
        <w:t xml:space="preserve">Provozovatel: </w:t>
      </w:r>
      <w:r w:rsidRPr="00EC6609">
        <w:rPr>
          <w:rFonts w:ascii="Arial" w:hAnsi="Arial" w:cs="Arial"/>
          <w:b/>
          <w:sz w:val="22"/>
          <w:szCs w:val="22"/>
          <w:highlight w:val="yellow"/>
        </w:rPr>
        <w:t>[</w:t>
      </w:r>
      <w:r w:rsidRPr="00EC6609">
        <w:rPr>
          <w:rFonts w:ascii="Arial" w:hAnsi="Arial" w:cs="Arial"/>
          <w:i/>
          <w:sz w:val="22"/>
          <w:szCs w:val="22"/>
          <w:highlight w:val="yellow"/>
        </w:rPr>
        <w:t>•</w:t>
      </w:r>
      <w:r w:rsidRPr="00EC6609">
        <w:rPr>
          <w:rFonts w:ascii="Arial" w:hAnsi="Arial" w:cs="Arial"/>
          <w:b/>
          <w:sz w:val="22"/>
          <w:szCs w:val="22"/>
          <w:highlight w:val="yellow"/>
        </w:rPr>
        <w:t>]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sz w:val="22"/>
          <w:szCs w:val="22"/>
        </w:rPr>
        <w:t xml:space="preserve">URL: </w:t>
      </w:r>
      <w:r w:rsidRPr="00EC6609">
        <w:rPr>
          <w:rFonts w:ascii="Arial" w:hAnsi="Arial" w:cs="Arial"/>
          <w:b/>
          <w:sz w:val="22"/>
          <w:szCs w:val="22"/>
          <w:highlight w:val="yellow"/>
        </w:rPr>
        <w:t>[</w:t>
      </w:r>
      <w:r w:rsidRPr="00EC6609">
        <w:rPr>
          <w:rFonts w:ascii="Arial" w:hAnsi="Arial" w:cs="Arial"/>
          <w:i/>
          <w:sz w:val="22"/>
          <w:szCs w:val="22"/>
          <w:highlight w:val="yellow"/>
        </w:rPr>
        <w:t>•</w:t>
      </w:r>
      <w:r w:rsidRPr="00EC6609">
        <w:rPr>
          <w:rFonts w:ascii="Arial" w:hAnsi="Arial" w:cs="Arial"/>
          <w:b/>
          <w:sz w:val="22"/>
          <w:szCs w:val="22"/>
          <w:highlight w:val="yellow"/>
        </w:rPr>
        <w:t>]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sz w:val="22"/>
          <w:szCs w:val="22"/>
        </w:rPr>
        <w:t xml:space="preserve">Email: </w:t>
      </w:r>
      <w:r w:rsidRPr="00EC6609">
        <w:rPr>
          <w:rFonts w:ascii="Arial" w:hAnsi="Arial" w:cs="Arial"/>
          <w:b/>
          <w:sz w:val="22"/>
          <w:szCs w:val="22"/>
          <w:highlight w:val="yellow"/>
        </w:rPr>
        <w:t>[</w:t>
      </w:r>
      <w:r w:rsidRPr="00EC6609">
        <w:rPr>
          <w:rFonts w:ascii="Arial" w:hAnsi="Arial" w:cs="Arial"/>
          <w:i/>
          <w:sz w:val="22"/>
          <w:szCs w:val="22"/>
          <w:highlight w:val="yellow"/>
        </w:rPr>
        <w:t>•</w:t>
      </w:r>
      <w:r w:rsidRPr="00EC6609">
        <w:rPr>
          <w:rFonts w:ascii="Arial" w:hAnsi="Arial" w:cs="Arial"/>
          <w:b/>
          <w:sz w:val="22"/>
          <w:szCs w:val="22"/>
          <w:highlight w:val="yellow"/>
        </w:rPr>
        <w:t>]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sz w:val="22"/>
          <w:szCs w:val="22"/>
        </w:rPr>
        <w:t xml:space="preserve">Telefon: </w:t>
      </w:r>
      <w:r w:rsidRPr="00EC6609">
        <w:rPr>
          <w:rFonts w:ascii="Arial" w:hAnsi="Arial" w:cs="Arial"/>
          <w:b/>
          <w:sz w:val="22"/>
          <w:szCs w:val="22"/>
          <w:highlight w:val="yellow"/>
        </w:rPr>
        <w:t>[</w:t>
      </w:r>
      <w:r w:rsidRPr="00EC6609">
        <w:rPr>
          <w:rFonts w:ascii="Arial" w:hAnsi="Arial" w:cs="Arial"/>
          <w:i/>
          <w:sz w:val="22"/>
          <w:szCs w:val="22"/>
          <w:highlight w:val="yellow"/>
        </w:rPr>
        <w:t>•</w:t>
      </w:r>
      <w:r w:rsidRPr="00EC6609">
        <w:rPr>
          <w:rFonts w:ascii="Arial" w:hAnsi="Arial" w:cs="Arial"/>
          <w:b/>
          <w:sz w:val="22"/>
          <w:szCs w:val="22"/>
          <w:highlight w:val="yellow"/>
        </w:rPr>
        <w:t>]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Arial" w:hAnsi="Arial" w:cs="Arial"/>
          <w:b/>
          <w:sz w:val="22"/>
          <w:szCs w:val="22"/>
        </w:rPr>
      </w:pP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b/>
          <w:sz w:val="22"/>
          <w:szCs w:val="22"/>
        </w:rPr>
        <w:t>provozní doba</w:t>
      </w:r>
      <w:r w:rsidRPr="00EC6609">
        <w:rPr>
          <w:rFonts w:ascii="Arial" w:hAnsi="Arial" w:cs="Arial"/>
          <w:sz w:val="22"/>
          <w:szCs w:val="22"/>
        </w:rPr>
        <w:t xml:space="preserve">: </w:t>
      </w:r>
      <w:bookmarkStart w:id="0" w:name="_GoBack"/>
      <w:r w:rsidRPr="00EC6609">
        <w:rPr>
          <w:rFonts w:ascii="Arial" w:hAnsi="Arial" w:cs="Arial"/>
          <w:b/>
          <w:sz w:val="22"/>
          <w:szCs w:val="22"/>
          <w:highlight w:val="yellow"/>
        </w:rPr>
        <w:t>[</w:t>
      </w:r>
      <w:r w:rsidRPr="00EC6609">
        <w:rPr>
          <w:rFonts w:ascii="Arial" w:hAnsi="Arial" w:cs="Arial"/>
          <w:i/>
          <w:sz w:val="22"/>
          <w:szCs w:val="22"/>
          <w:highlight w:val="yellow"/>
        </w:rPr>
        <w:t>•</w:t>
      </w:r>
      <w:r w:rsidRPr="00EC6609">
        <w:rPr>
          <w:rFonts w:ascii="Arial" w:hAnsi="Arial" w:cs="Arial"/>
          <w:b/>
          <w:sz w:val="22"/>
          <w:szCs w:val="22"/>
          <w:highlight w:val="yellow"/>
        </w:rPr>
        <w:t>]</w:t>
      </w:r>
      <w:bookmarkEnd w:id="0"/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spacing w:line="180" w:lineRule="exact"/>
        <w:jc w:val="left"/>
        <w:rPr>
          <w:rFonts w:ascii="Arial" w:hAnsi="Arial" w:cs="Arial"/>
          <w:b/>
          <w:sz w:val="22"/>
          <w:szCs w:val="22"/>
        </w:rPr>
      </w:pPr>
      <w:r w:rsidRPr="00EC6609">
        <w:rPr>
          <w:rFonts w:ascii="Arial" w:hAnsi="Arial" w:cs="Arial"/>
          <w:b/>
          <w:sz w:val="22"/>
          <w:szCs w:val="22"/>
        </w:rPr>
        <w:t>min. pracovní po-pá po 8 hod.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spacing w:line="180" w:lineRule="exact"/>
        <w:jc w:val="left"/>
        <w:rPr>
          <w:rFonts w:ascii="Arial" w:hAnsi="Arial" w:cs="Arial"/>
          <w:sz w:val="22"/>
          <w:szCs w:val="22"/>
        </w:rPr>
      </w:pPr>
    </w:p>
    <w:tbl>
      <w:tblPr>
        <w:tblW w:w="9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1383"/>
      </w:tblGrid>
      <w:tr w:rsidR="00DC6E26" w:rsidRPr="00EC6609" w:rsidTr="00DC6E26">
        <w:trPr>
          <w:trHeight w:val="5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Činnost/povinnost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Upřesnění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Max. doba reakce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Max. doba vyřešení</w:t>
            </w:r>
          </w:p>
        </w:tc>
      </w:tr>
      <w:tr w:rsidR="00DC6E26" w:rsidRPr="00EC6609" w:rsidTr="009A3E1D">
        <w:trPr>
          <w:trHeight w:val="56"/>
        </w:trPr>
        <w:tc>
          <w:tcPr>
            <w:tcW w:w="3119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Hlášení kritické vady</w:t>
            </w:r>
          </w:p>
        </w:tc>
        <w:tc>
          <w:tcPr>
            <w:tcW w:w="2977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kritická vada je vada mající zásadní dopad do celkové provozuschopnosti</w:t>
            </w:r>
            <w:r w:rsidR="009A3E1D" w:rsidRPr="00EC6609">
              <w:rPr>
                <w:rFonts w:ascii="Arial" w:hAnsi="Arial" w:cs="Arial"/>
                <w:sz w:val="22"/>
                <w:szCs w:val="22"/>
              </w:rPr>
              <w:t xml:space="preserve"> systému</w:t>
            </w:r>
          </w:p>
        </w:tc>
        <w:tc>
          <w:tcPr>
            <w:tcW w:w="1559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 xml:space="preserve">4 hod. provozní doby </w:t>
            </w:r>
          </w:p>
        </w:tc>
        <w:tc>
          <w:tcPr>
            <w:tcW w:w="1383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NBD</w:t>
            </w:r>
          </w:p>
        </w:tc>
      </w:tr>
      <w:tr w:rsidR="00DC6E26" w:rsidRPr="00EC6609" w:rsidTr="009A3E1D">
        <w:trPr>
          <w:trHeight w:val="117"/>
        </w:trPr>
        <w:tc>
          <w:tcPr>
            <w:tcW w:w="3119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Hlášení významné vady</w:t>
            </w:r>
          </w:p>
        </w:tc>
        <w:tc>
          <w:tcPr>
            <w:tcW w:w="2977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Významná vada je vada významně zhoršující výkonost či funkčnost</w:t>
            </w:r>
            <w:r w:rsidR="009A3E1D" w:rsidRPr="00EC6609">
              <w:rPr>
                <w:rFonts w:ascii="Arial" w:hAnsi="Arial" w:cs="Arial"/>
                <w:sz w:val="22"/>
                <w:szCs w:val="22"/>
              </w:rPr>
              <w:t>, ať z pohledu kvality, tak rozsahu</w:t>
            </w:r>
          </w:p>
        </w:tc>
        <w:tc>
          <w:tcPr>
            <w:tcW w:w="1559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12 hod. provozní doby, nejpozději NBD</w:t>
            </w:r>
          </w:p>
        </w:tc>
        <w:tc>
          <w:tcPr>
            <w:tcW w:w="1383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2. NBD</w:t>
            </w:r>
          </w:p>
        </w:tc>
      </w:tr>
      <w:tr w:rsidR="00DC6E26" w:rsidRPr="00EC6609" w:rsidTr="009A3E1D">
        <w:trPr>
          <w:trHeight w:val="56"/>
        </w:trPr>
        <w:tc>
          <w:tcPr>
            <w:tcW w:w="3119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Hlášení běžné vady</w:t>
            </w:r>
          </w:p>
        </w:tc>
        <w:tc>
          <w:tcPr>
            <w:tcW w:w="2977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Běžná vada má pouze nízký dopad do celkové provozuschopnosti</w:t>
            </w:r>
          </w:p>
        </w:tc>
        <w:tc>
          <w:tcPr>
            <w:tcW w:w="1559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NBD</w:t>
            </w:r>
          </w:p>
        </w:tc>
        <w:tc>
          <w:tcPr>
            <w:tcW w:w="1383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prac</w:t>
            </w:r>
            <w:proofErr w:type="spellEnd"/>
            <w:r w:rsidRPr="00EC660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dnů</w:t>
            </w:r>
            <w:proofErr w:type="gramEnd"/>
          </w:p>
        </w:tc>
      </w:tr>
      <w:tr w:rsidR="00DC6E26" w:rsidRPr="00EC6609" w:rsidTr="009A3E1D">
        <w:trPr>
          <w:trHeight w:val="56"/>
        </w:trPr>
        <w:tc>
          <w:tcPr>
            <w:tcW w:w="3119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Hlášení zranitelnosti</w:t>
            </w:r>
          </w:p>
        </w:tc>
        <w:tc>
          <w:tcPr>
            <w:tcW w:w="2977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zranitelnost je vada umožňující zneužití či omezení funkčnosti či celkové provozuschopnosti</w:t>
            </w:r>
          </w:p>
        </w:tc>
        <w:tc>
          <w:tcPr>
            <w:tcW w:w="1559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NBD</w:t>
            </w:r>
          </w:p>
        </w:tc>
        <w:tc>
          <w:tcPr>
            <w:tcW w:w="1383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prac</w:t>
            </w:r>
            <w:proofErr w:type="spellEnd"/>
            <w:r w:rsidRPr="00EC660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dnů</w:t>
            </w:r>
            <w:proofErr w:type="gramEnd"/>
          </w:p>
        </w:tc>
      </w:tr>
      <w:tr w:rsidR="00DC6E26" w:rsidRPr="00EC6609" w:rsidTr="009A3E1D">
        <w:trPr>
          <w:trHeight w:val="149"/>
        </w:trPr>
        <w:tc>
          <w:tcPr>
            <w:tcW w:w="3119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 xml:space="preserve">Požadavek na ověření kompatibility s aktualizovaným </w:t>
            </w:r>
            <w:proofErr w:type="gramStart"/>
            <w:r w:rsidRPr="00EC6609">
              <w:rPr>
                <w:rFonts w:ascii="Arial" w:hAnsi="Arial" w:cs="Arial"/>
                <w:sz w:val="22"/>
                <w:szCs w:val="22"/>
              </w:rPr>
              <w:t>OS</w:t>
            </w:r>
            <w:proofErr w:type="gramEnd"/>
            <w:r w:rsidRPr="00EC6609">
              <w:rPr>
                <w:rFonts w:ascii="Arial" w:hAnsi="Arial" w:cs="Arial"/>
                <w:sz w:val="22"/>
                <w:szCs w:val="22"/>
              </w:rPr>
              <w:t xml:space="preserve"> a případná úprava IDM</w:t>
            </w:r>
          </w:p>
        </w:tc>
        <w:tc>
          <w:tcPr>
            <w:tcW w:w="2977" w:type="dxa"/>
            <w:vAlign w:val="center"/>
          </w:tcPr>
          <w:p w:rsidR="00DC6E26" w:rsidRPr="00EC6609" w:rsidRDefault="00197FCD" w:rsidP="00197FC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vyvoláno pot</w:t>
            </w:r>
            <w:r w:rsidR="00DC6E26" w:rsidRPr="00EC6609">
              <w:rPr>
                <w:rFonts w:ascii="Arial" w:hAnsi="Arial" w:cs="Arial"/>
                <w:sz w:val="22"/>
                <w:szCs w:val="22"/>
              </w:rPr>
              <w:t xml:space="preserve">řebou Objednatele updatovat či upgradovat OS, na kterém je </w:t>
            </w:r>
            <w:r w:rsidRPr="00EC6609">
              <w:rPr>
                <w:rFonts w:ascii="Arial" w:hAnsi="Arial" w:cs="Arial"/>
                <w:sz w:val="22"/>
                <w:szCs w:val="22"/>
              </w:rPr>
              <w:t>APV</w:t>
            </w:r>
            <w:r w:rsidR="00DC6E26" w:rsidRPr="00EC6609">
              <w:rPr>
                <w:rFonts w:ascii="Arial" w:hAnsi="Arial" w:cs="Arial"/>
                <w:sz w:val="22"/>
                <w:szCs w:val="22"/>
              </w:rPr>
              <w:t xml:space="preserve"> provozován</w:t>
            </w:r>
          </w:p>
        </w:tc>
        <w:tc>
          <w:tcPr>
            <w:tcW w:w="1559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NBD</w:t>
            </w:r>
          </w:p>
        </w:tc>
        <w:tc>
          <w:tcPr>
            <w:tcW w:w="1383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prac</w:t>
            </w:r>
            <w:proofErr w:type="spellEnd"/>
            <w:r w:rsidRPr="00EC660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dnů</w:t>
            </w:r>
            <w:proofErr w:type="gramEnd"/>
          </w:p>
        </w:tc>
      </w:tr>
      <w:tr w:rsidR="00DC6E26" w:rsidRPr="00EC6609" w:rsidTr="009A3E1D">
        <w:trPr>
          <w:trHeight w:val="56"/>
        </w:trPr>
        <w:tc>
          <w:tcPr>
            <w:tcW w:w="3119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Ostatní požadavky</w:t>
            </w:r>
          </w:p>
        </w:tc>
        <w:tc>
          <w:tcPr>
            <w:tcW w:w="2977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jakékoliv jiné požadavky</w:t>
            </w:r>
          </w:p>
        </w:tc>
        <w:tc>
          <w:tcPr>
            <w:tcW w:w="1559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NBD</w:t>
            </w:r>
          </w:p>
        </w:tc>
        <w:tc>
          <w:tcPr>
            <w:tcW w:w="1383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dle dohody</w:t>
            </w:r>
          </w:p>
        </w:tc>
      </w:tr>
    </w:tbl>
    <w:tbl>
      <w:tblPr>
        <w:tblStyle w:val="Mkatabulky"/>
        <w:tblW w:w="903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1383"/>
      </w:tblGrid>
      <w:tr w:rsidR="00DC6E26" w:rsidRPr="00EC6609" w:rsidTr="009A3E1D">
        <w:trPr>
          <w:trHeight w:val="56"/>
        </w:trPr>
        <w:tc>
          <w:tcPr>
            <w:tcW w:w="3119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Úprava Testovacího prostředí</w:t>
            </w:r>
          </w:p>
        </w:tc>
        <w:tc>
          <w:tcPr>
            <w:tcW w:w="2977" w:type="dxa"/>
            <w:vAlign w:val="center"/>
          </w:tcPr>
          <w:p w:rsidR="00DC6E26" w:rsidRPr="00EC6609" w:rsidRDefault="00DC6E26" w:rsidP="00197FC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uvedení systému (vč. dokumentace)</w:t>
            </w:r>
            <w:r w:rsidR="00197FCD" w:rsidRPr="00EC6609">
              <w:rPr>
                <w:rFonts w:ascii="Arial" w:hAnsi="Arial" w:cs="Arial"/>
                <w:sz w:val="22"/>
                <w:szCs w:val="22"/>
              </w:rPr>
              <w:t xml:space="preserve"> v t</w:t>
            </w:r>
            <w:r w:rsidRPr="00EC6609">
              <w:rPr>
                <w:rFonts w:ascii="Arial" w:hAnsi="Arial" w:cs="Arial"/>
                <w:sz w:val="22"/>
                <w:szCs w:val="22"/>
              </w:rPr>
              <w:t xml:space="preserve">estovacím prostředí </w:t>
            </w:r>
            <w:r w:rsidR="00197FCD" w:rsidRPr="00EC6609">
              <w:rPr>
                <w:rFonts w:ascii="Arial" w:hAnsi="Arial" w:cs="Arial"/>
                <w:sz w:val="22"/>
                <w:szCs w:val="22"/>
              </w:rPr>
              <w:t>ČTA</w:t>
            </w:r>
            <w:r w:rsidRPr="00EC6609">
              <w:rPr>
                <w:rFonts w:ascii="Arial" w:hAnsi="Arial" w:cs="Arial"/>
                <w:sz w:val="22"/>
                <w:szCs w:val="22"/>
              </w:rPr>
              <w:t xml:space="preserve"> do souladu s upraveným systémem v Produkčním prostředí</w:t>
            </w:r>
          </w:p>
        </w:tc>
        <w:tc>
          <w:tcPr>
            <w:tcW w:w="1559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3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prac</w:t>
            </w:r>
            <w:proofErr w:type="spellEnd"/>
            <w:r w:rsidRPr="00EC660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dnů</w:t>
            </w:r>
            <w:proofErr w:type="gramEnd"/>
          </w:p>
        </w:tc>
      </w:tr>
      <w:tr w:rsidR="00DC6E26" w:rsidRPr="00EC6609" w:rsidTr="009A3E1D">
        <w:trPr>
          <w:trHeight w:val="56"/>
        </w:trPr>
        <w:tc>
          <w:tcPr>
            <w:tcW w:w="3119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Zahájení poskytování odborných služeb</w:t>
            </w:r>
          </w:p>
        </w:tc>
        <w:tc>
          <w:tcPr>
            <w:tcW w:w="2977" w:type="dxa"/>
            <w:vAlign w:val="center"/>
          </w:tcPr>
          <w:p w:rsidR="00DC6E26" w:rsidRPr="00EC6609" w:rsidRDefault="00DC6E26" w:rsidP="009A3E1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6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3" w:type="dxa"/>
            <w:vAlign w:val="center"/>
          </w:tcPr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60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DC6E26" w:rsidRPr="00EC660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prac</w:t>
            </w:r>
            <w:proofErr w:type="spellEnd"/>
            <w:r w:rsidRPr="00EC660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EC6609">
              <w:rPr>
                <w:rFonts w:ascii="Arial" w:hAnsi="Arial" w:cs="Arial"/>
                <w:b/>
                <w:sz w:val="22"/>
                <w:szCs w:val="22"/>
              </w:rPr>
              <w:t>dnů</w:t>
            </w:r>
            <w:proofErr w:type="gramEnd"/>
          </w:p>
        </w:tc>
      </w:tr>
    </w:tbl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i/>
          <w:sz w:val="22"/>
          <w:szCs w:val="22"/>
          <w:u w:val="single"/>
        </w:rPr>
        <w:t>Vysvětlivka:</w:t>
      </w:r>
      <w:r w:rsidRPr="00EC6609">
        <w:rPr>
          <w:rFonts w:ascii="Arial" w:hAnsi="Arial" w:cs="Arial"/>
          <w:sz w:val="22"/>
          <w:szCs w:val="22"/>
        </w:rPr>
        <w:t xml:space="preserve"> </w:t>
      </w:r>
      <w:r w:rsidRPr="00EC6609">
        <w:rPr>
          <w:rFonts w:ascii="Arial" w:hAnsi="Arial" w:cs="Arial"/>
          <w:b/>
          <w:sz w:val="22"/>
          <w:szCs w:val="22"/>
        </w:rPr>
        <w:t>NBD</w:t>
      </w:r>
      <w:r w:rsidRPr="00EC6609">
        <w:rPr>
          <w:rFonts w:ascii="Arial" w:hAnsi="Arial" w:cs="Arial"/>
          <w:sz w:val="22"/>
          <w:szCs w:val="22"/>
        </w:rPr>
        <w:t xml:space="preserve"> = následující pracovní den.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b/>
          <w:sz w:val="22"/>
          <w:szCs w:val="22"/>
        </w:rPr>
        <w:t>Splnění doby reakce</w:t>
      </w:r>
      <w:r w:rsidRPr="00EC6609">
        <w:rPr>
          <w:rFonts w:ascii="Arial" w:hAnsi="Arial" w:cs="Arial"/>
          <w:sz w:val="22"/>
          <w:szCs w:val="22"/>
        </w:rPr>
        <w:t xml:space="preserve"> znamená:</w:t>
      </w:r>
    </w:p>
    <w:p w:rsidR="00DC6E26" w:rsidRPr="00EC6609" w:rsidRDefault="00DC6E26" w:rsidP="00DC6E26">
      <w:pPr>
        <w:pStyle w:val="Odstavecseseznamem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sz w:val="22"/>
          <w:szCs w:val="22"/>
        </w:rPr>
        <w:t>přijetí a potvrzení hlášení,</w:t>
      </w:r>
    </w:p>
    <w:p w:rsidR="00DC6E26" w:rsidRPr="00EC6609" w:rsidRDefault="00DC6E26" w:rsidP="00DC6E26">
      <w:pPr>
        <w:pStyle w:val="Odstavecseseznamem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sz w:val="22"/>
          <w:szCs w:val="22"/>
        </w:rPr>
        <w:t>přidělení konkrétního pracovníka pro řešení a sdělení jeho jména a kontaktu;</w:t>
      </w:r>
    </w:p>
    <w:p w:rsidR="00DC6E26" w:rsidRPr="00EC6609" w:rsidRDefault="00DC6E26" w:rsidP="00DC6E26">
      <w:pPr>
        <w:pStyle w:val="Odstavecseseznamem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sz w:val="22"/>
          <w:szCs w:val="22"/>
        </w:rPr>
        <w:t>sdělení odhadovaného termínu vyřešení.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sz w:val="22"/>
          <w:szCs w:val="22"/>
        </w:rPr>
        <w:t>Standardně vše písemnou formou.</w:t>
      </w:r>
    </w:p>
    <w:p w:rsidR="00DC6E26" w:rsidRPr="00EC6609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Arial" w:hAnsi="Arial" w:cs="Arial"/>
          <w:sz w:val="22"/>
          <w:szCs w:val="22"/>
        </w:rPr>
      </w:pPr>
    </w:p>
    <w:p w:rsidR="002F1A83" w:rsidRPr="00EC6609" w:rsidRDefault="00DC6E26" w:rsidP="00602734">
      <w:pPr>
        <w:tabs>
          <w:tab w:val="clear" w:pos="0"/>
          <w:tab w:val="clear" w:pos="284"/>
          <w:tab w:val="clear" w:pos="1701"/>
        </w:tabs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EC6609">
        <w:rPr>
          <w:rFonts w:ascii="Arial" w:hAnsi="Arial" w:cs="Arial"/>
          <w:sz w:val="22"/>
          <w:szCs w:val="22"/>
        </w:rPr>
        <w:t xml:space="preserve">Veškeré </w:t>
      </w:r>
      <w:r w:rsidRPr="00EC6609">
        <w:rPr>
          <w:rFonts w:ascii="Arial" w:hAnsi="Arial" w:cs="Arial"/>
          <w:b/>
          <w:sz w:val="22"/>
          <w:szCs w:val="22"/>
        </w:rPr>
        <w:t>termíny pro vyřešení</w:t>
      </w:r>
      <w:r w:rsidRPr="00EC6609">
        <w:rPr>
          <w:rFonts w:ascii="Arial" w:hAnsi="Arial" w:cs="Arial"/>
          <w:sz w:val="22"/>
          <w:szCs w:val="22"/>
        </w:rPr>
        <w:t xml:space="preserve"> </w:t>
      </w:r>
      <w:r w:rsidRPr="00EC6609">
        <w:rPr>
          <w:rFonts w:ascii="Arial" w:hAnsi="Arial" w:cs="Arial"/>
          <w:b/>
          <w:sz w:val="22"/>
          <w:szCs w:val="22"/>
        </w:rPr>
        <w:t>mohou být</w:t>
      </w:r>
      <w:r w:rsidRPr="00EC6609">
        <w:rPr>
          <w:rFonts w:ascii="Arial" w:hAnsi="Arial" w:cs="Arial"/>
          <w:sz w:val="22"/>
          <w:szCs w:val="22"/>
        </w:rPr>
        <w:t xml:space="preserve"> Objednatelem z objektivních důvodů na písemnou žádost Zhotovitele </w:t>
      </w:r>
      <w:r w:rsidRPr="00EC6609">
        <w:rPr>
          <w:rFonts w:ascii="Arial" w:hAnsi="Arial" w:cs="Arial"/>
          <w:b/>
          <w:sz w:val="22"/>
          <w:szCs w:val="22"/>
        </w:rPr>
        <w:t>písemně prodlouženy</w:t>
      </w:r>
      <w:r w:rsidRPr="00EC6609">
        <w:rPr>
          <w:rFonts w:ascii="Arial" w:hAnsi="Arial" w:cs="Arial"/>
          <w:sz w:val="22"/>
          <w:szCs w:val="22"/>
        </w:rPr>
        <w:t>.</w:t>
      </w:r>
    </w:p>
    <w:sectPr w:rsidR="002F1A83" w:rsidRPr="00EC6609" w:rsidSect="00AE7EB2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4D" w:rsidRDefault="0071674D" w:rsidP="00DC6E26">
      <w:r>
        <w:separator/>
      </w:r>
    </w:p>
  </w:endnote>
  <w:endnote w:type="continuationSeparator" w:id="0">
    <w:p w:rsidR="0071674D" w:rsidRDefault="0071674D" w:rsidP="00D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4D" w:rsidRDefault="0071674D" w:rsidP="00DC6E26">
      <w:r>
        <w:separator/>
      </w:r>
    </w:p>
  </w:footnote>
  <w:footnote w:type="continuationSeparator" w:id="0">
    <w:p w:rsidR="0071674D" w:rsidRDefault="0071674D" w:rsidP="00DC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26" w:rsidRPr="0030584E" w:rsidRDefault="00E71114" w:rsidP="00E71114">
    <w:pPr>
      <w:rPr>
        <w:rFonts w:ascii="Arial" w:hAnsi="Arial" w:cs="Arial"/>
        <w:sz w:val="22"/>
      </w:rPr>
    </w:pPr>
    <w:proofErr w:type="gramStart"/>
    <w:r w:rsidRPr="0030584E">
      <w:rPr>
        <w:rFonts w:ascii="Arial" w:hAnsi="Arial" w:cs="Arial"/>
        <w:b/>
        <w:sz w:val="22"/>
      </w:rPr>
      <w:t>Příloha E</w:t>
    </w:r>
    <w:r w:rsidRPr="0030584E">
      <w:rPr>
        <w:rFonts w:ascii="Arial" w:hAnsi="Arial" w:cs="Arial"/>
        <w:sz w:val="22"/>
      </w:rPr>
      <w:t xml:space="preserve">  </w:t>
    </w:r>
    <w:r w:rsidR="00197FCD" w:rsidRPr="0030584E">
      <w:rPr>
        <w:rFonts w:ascii="Arial" w:hAnsi="Arial" w:cs="Arial"/>
        <w:sz w:val="22"/>
      </w:rPr>
      <w:t>„Informační</w:t>
    </w:r>
    <w:proofErr w:type="gramEnd"/>
    <w:r w:rsidR="00197FCD" w:rsidRPr="0030584E">
      <w:rPr>
        <w:rFonts w:ascii="Arial" w:hAnsi="Arial" w:cs="Arial"/>
        <w:sz w:val="22"/>
      </w:rPr>
      <w:t xml:space="preserve"> systém ČTU</w:t>
    </w:r>
    <w:r w:rsidRPr="0030584E">
      <w:rPr>
        <w:rFonts w:ascii="Arial" w:hAnsi="Arial" w:cs="Arial"/>
        <w:sz w:val="22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65C4"/>
    <w:multiLevelType w:val="hybridMultilevel"/>
    <w:tmpl w:val="C6263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46"/>
    <w:rsid w:val="00197FCD"/>
    <w:rsid w:val="0030584E"/>
    <w:rsid w:val="004979DE"/>
    <w:rsid w:val="00572A0B"/>
    <w:rsid w:val="005839CB"/>
    <w:rsid w:val="00602734"/>
    <w:rsid w:val="0071674D"/>
    <w:rsid w:val="009A3E1D"/>
    <w:rsid w:val="00AE7EB2"/>
    <w:rsid w:val="00D510F0"/>
    <w:rsid w:val="00DC6E26"/>
    <w:rsid w:val="00E43968"/>
    <w:rsid w:val="00E54246"/>
    <w:rsid w:val="00E71114"/>
    <w:rsid w:val="00EB281D"/>
    <w:rsid w:val="00EC6609"/>
    <w:rsid w:val="00ED38E0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26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E26"/>
    <w:pPr>
      <w:ind w:left="720"/>
      <w:contextualSpacing/>
    </w:pPr>
  </w:style>
  <w:style w:type="table" w:styleId="Mkatabulky">
    <w:name w:val="Table Grid"/>
    <w:basedOn w:val="Normlntabulka"/>
    <w:uiPriority w:val="99"/>
    <w:rsid w:val="00DC6E2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C6E26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6E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E26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E2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26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E26"/>
    <w:pPr>
      <w:ind w:left="720"/>
      <w:contextualSpacing/>
    </w:pPr>
  </w:style>
  <w:style w:type="table" w:styleId="Mkatabulky">
    <w:name w:val="Table Grid"/>
    <w:basedOn w:val="Normlntabulka"/>
    <w:uiPriority w:val="99"/>
    <w:rsid w:val="00DC6E2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C6E26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6E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E26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E2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Sháněl</dc:creator>
  <cp:lastModifiedBy>Jan Pravda</cp:lastModifiedBy>
  <cp:revision>7</cp:revision>
  <dcterms:created xsi:type="dcterms:W3CDTF">2021-09-17T11:01:00Z</dcterms:created>
  <dcterms:modified xsi:type="dcterms:W3CDTF">2021-09-20T12:09:00Z</dcterms:modified>
</cp:coreProperties>
</file>